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340DE401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F92A33" w:rsidRPr="00F92A33">
        <w:rPr>
          <w:rStyle w:val="Teksttreci2"/>
          <w:rFonts w:cstheme="minorHAnsi"/>
          <w:iCs/>
          <w:sz w:val="22"/>
          <w:szCs w:val="22"/>
        </w:rPr>
        <w:t>Roczne rozliczenie składki zdrowotnej za 2025 rok dla prowadzących działalność gospodarczą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5574886C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F92A33" w:rsidRPr="00F92A33">
        <w:rPr>
          <w:rStyle w:val="Teksttreci2"/>
          <w:rFonts w:cstheme="minorHAnsi"/>
          <w:b/>
          <w:bCs/>
          <w:color w:val="000000"/>
          <w:sz w:val="22"/>
          <w:szCs w:val="22"/>
        </w:rPr>
        <w:t>Roczne rozliczenie składki zdrowotnej za 2025 rok dla prowadzących działalność gospodarczą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A2B16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2026-01-12T07:15:00Z</dcterms:created>
  <dcterms:modified xsi:type="dcterms:W3CDTF">2026-01-12T07:15:00Z</dcterms:modified>
</cp:coreProperties>
</file>