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1E1CA3" w:rsidRPr="001E1CA3">
        <w:rPr>
          <w:bCs w:val="0"/>
          <w:sz w:val="28"/>
          <w:szCs w:val="26"/>
        </w:rPr>
        <w:t>Zasady obowiązkowego zgłaszania do ZUS umów o dzieło na wniosku RUD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A7508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2025-01-13T10:45:00Z</dcterms:created>
  <dcterms:modified xsi:type="dcterms:W3CDTF">2025-01-13T10:45:00Z</dcterms:modified>
</cp:coreProperties>
</file>