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bookmarkStart w:id="0" w:name="_GoBack"/>
      <w:r w:rsidR="00FF66CC" w:rsidRPr="00FF66CC">
        <w:rPr>
          <w:bCs w:val="0"/>
          <w:sz w:val="28"/>
          <w:szCs w:val="26"/>
        </w:rPr>
        <w:t>Zmiana ustawy o emeryturach i rentach z FUS - ustalanie świadczeń od 1 lipca 2025 roku tzw. renta wdowia</w:t>
      </w:r>
      <w:bookmarkEnd w:id="0"/>
      <w:r w:rsidR="00FF66CC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A7508"/>
    <w:rsid w:val="003C6A95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304F"/>
    <w:rsid w:val="00F24A76"/>
    <w:rsid w:val="00F51A0E"/>
    <w:rsid w:val="00F718EB"/>
    <w:rsid w:val="00FA1649"/>
    <w:rsid w:val="00FE1B08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2025-01-13T12:54:00Z</dcterms:created>
  <dcterms:modified xsi:type="dcterms:W3CDTF">2025-01-13T12:54:00Z</dcterms:modified>
</cp:coreProperties>
</file>