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20D30CEC" w:rsidR="00F446AD" w:rsidRPr="00F26F13" w:rsidRDefault="0026489A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26489A">
              <w:rPr>
                <w:sz w:val="22"/>
                <w:szCs w:val="22"/>
              </w:rPr>
              <w:t>Zasady opłacania składek na Fundusz Pracy, Fundusz Gwarantowanych Świadczeń Pracowniczych i Fundusz Emerytur Pomostowych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EBA6FB3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26489A">
              <w:rPr>
                <w:b/>
                <w:noProof/>
                <w:lang w:eastAsia="pl-PL"/>
              </w:rPr>
              <w:t>11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DD548E">
              <w:rPr>
                <w:b/>
                <w:noProof/>
                <w:lang w:eastAsia="pl-PL"/>
              </w:rPr>
              <w:t>3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3786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6489A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D548E"/>
    <w:rsid w:val="00DF04A6"/>
    <w:rsid w:val="00E11E05"/>
    <w:rsid w:val="00E13E4F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2026-01-26T13:21:00Z</dcterms:created>
  <dcterms:modified xsi:type="dcterms:W3CDTF">2026-01-26T13:21:00Z</dcterms:modified>
</cp:coreProperties>
</file>