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10.01.2025  r.</w:t>
      </w:r>
      <w:bookmarkStart w:id="0" w:name="_GoBack"/>
      <w:bookmarkEnd w:id="0"/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200313" w:rsidRPr="00200313">
        <w:rPr>
          <w:b/>
          <w:bCs/>
          <w:sz w:val="16"/>
          <w:szCs w:val="16"/>
        </w:rPr>
        <w:t>Zasady wypełniania i korygowania dokumentów zgłoszeniowych i rozliczeniowych</w:t>
      </w:r>
      <w:r w:rsidR="002379C7">
        <w:rPr>
          <w:b/>
          <w:bCs/>
          <w:sz w:val="16"/>
          <w:szCs w:val="16"/>
        </w:rPr>
        <w:t>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200313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200313" w:rsidRPr="00200313">
        <w:rPr>
          <w:b/>
          <w:bCs/>
          <w:iCs/>
          <w:sz w:val="16"/>
          <w:szCs w:val="16"/>
        </w:rPr>
        <w:t>Zasady wypełniania i korygowania dokumentów zgłoszeniowych i rozliczeniowych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2024-11-27T11:18:00Z</dcterms:modified>
</cp:coreProperties>
</file>